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Plan de maîtrise sanitaire (PMS)</w:t>
      </w:r>
    </w:p>
    <w:p>
      <w:r>
        <w:rPr>
          <w:i/>
        </w:rPr>
        <w:t>Trame à compléter pour un restaurant. Remplacez les lignes « Ex. : » par vos propres informations.</w:t>
      </w:r>
    </w:p>
    <w:p>
      <w:r>
        <w:t>Établissement : ____________________________</w:t>
      </w:r>
    </w:p>
    <w:p>
      <w:r>
        <w:t>Responsable du PMS : ____________________________</w:t>
      </w:r>
    </w:p>
    <w:p>
      <w:r>
        <w:t>Version n° : ____________________________</w:t>
      </w:r>
    </w:p>
    <w:p>
      <w:r>
        <w:t>Date de mise à jour : ____________________________</w:t>
      </w:r>
    </w:p>
    <w:p>
      <w:r>
        <w:rPr>
          <w:b/>
          <w:color w:val="1269BD"/>
          <w:sz w:val="24"/>
        </w:rPr>
        <w:t>1. Fiche établissement</w:t>
      </w:r>
    </w:p>
    <w:p>
      <w:r>
        <w:t>Décrivez l'activité réelle : elle décide des étapes à analyser en partie 9.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2981"/>
            <w:shd w:val="clear" w:color="auto" w:fill="191919"/>
          </w:tcPr>
          <w:p>
            <w:r>
              <w:rPr>
                <w:b/>
                <w:color w:val="FFFFFF"/>
              </w:rPr>
              <w:t>Rubrique</w:t>
            </w:r>
          </w:p>
        </w:tc>
        <w:tc>
          <w:tcPr>
            <w:tcW w:type="dxa" w:w="7451"/>
            <w:shd w:val="clear" w:color="auto" w:fill="191919"/>
          </w:tcPr>
          <w:p>
            <w:r>
              <w:rPr>
                <w:b/>
                <w:color w:val="FFFFFF"/>
              </w:rPr>
              <w:t>Renseignement</w:t>
            </w:r>
          </w:p>
        </w:tc>
      </w:tr>
      <w:tr>
        <w:tc>
          <w:tcPr>
            <w:tcW w:type="dxa" w:w="2981"/>
          </w:tcPr>
          <w:p>
            <w:r>
              <w:t>Raison sociale, SIRET</w:t>
            </w:r>
          </w:p>
        </w:tc>
        <w:tc>
          <w:tcPr>
            <w:tcW w:type="dxa" w:w="7451"/>
          </w:tcPr>
          <w:p>
            <w:r/>
          </w:p>
        </w:tc>
      </w:tr>
      <w:tr>
        <w:tc>
          <w:tcPr>
            <w:tcW w:type="dxa" w:w="2981"/>
          </w:tcPr>
          <w:p>
            <w:r>
              <w:t>Adresse</w:t>
            </w:r>
          </w:p>
        </w:tc>
        <w:tc>
          <w:tcPr>
            <w:tcW w:type="dxa" w:w="7451"/>
          </w:tcPr>
          <w:p>
            <w:r/>
          </w:p>
        </w:tc>
      </w:tr>
      <w:tr>
        <w:tc>
          <w:tcPr>
            <w:tcW w:type="dxa" w:w="2981"/>
          </w:tcPr>
          <w:p>
            <w:r>
              <w:t>Type d'activité</w:t>
            </w:r>
          </w:p>
        </w:tc>
        <w:tc>
          <w:tcPr>
            <w:tcW w:type="dxa" w:w="7451"/>
          </w:tcPr>
          <w:p>
            <w:r>
              <w:t>Ex. : restauration traditionnelle, sur place et à emporter, pas de livraison</w:t>
            </w:r>
          </w:p>
        </w:tc>
      </w:tr>
      <w:tr>
        <w:tc>
          <w:tcPr>
            <w:tcW w:type="dxa" w:w="2981"/>
          </w:tcPr>
          <w:p>
            <w:r>
              <w:t>Couverts par jour</w:t>
            </w:r>
          </w:p>
        </w:tc>
        <w:tc>
          <w:tcPr>
            <w:tcW w:type="dxa" w:w="7451"/>
          </w:tcPr>
          <w:p>
            <w:r>
              <w:t>Ex. : 120 le midi, 80 le soir</w:t>
            </w:r>
          </w:p>
        </w:tc>
      </w:tr>
      <w:tr>
        <w:tc>
          <w:tcPr>
            <w:tcW w:type="dxa" w:w="2981"/>
          </w:tcPr>
          <w:p>
            <w:r>
              <w:t>Effectif cuisine et salle</w:t>
            </w:r>
          </w:p>
        </w:tc>
        <w:tc>
          <w:tcPr>
            <w:tcW w:type="dxa" w:w="7451"/>
          </w:tcPr>
          <w:p>
            <w:r>
              <w:t>Ex. : 6 en cuisine, 9 en salle</w:t>
            </w:r>
          </w:p>
        </w:tc>
      </w:tr>
      <w:tr>
        <w:tc>
          <w:tcPr>
            <w:tcW w:type="dxa" w:w="2981"/>
          </w:tcPr>
          <w:p>
            <w:r>
              <w:t>Préparations élaborées à l'avance</w:t>
            </w:r>
          </w:p>
        </w:tc>
        <w:tc>
          <w:tcPr>
            <w:tcW w:type="dxa" w:w="7451"/>
          </w:tcPr>
          <w:p>
            <w:r>
              <w:t>Ex. : fonds, sauces, desserts du jour (refroidis en cellule)</w:t>
            </w:r>
          </w:p>
        </w:tc>
      </w:tr>
      <w:tr>
        <w:tc>
          <w:tcPr>
            <w:tcW w:type="dxa" w:w="2981"/>
          </w:tcPr>
          <w:p>
            <w:r>
              <w:t>Déclaration DDPP (Cerfa 13984)</w:t>
            </w:r>
          </w:p>
        </w:tc>
        <w:tc>
          <w:tcPr>
            <w:tcW w:type="dxa" w:w="7451"/>
          </w:tcPr>
          <w:p>
            <w:r>
              <w:t>Date : ........ / N° d'enregistrement : ........</w:t>
            </w:r>
          </w:p>
        </w:tc>
      </w:tr>
      <w:tr>
        <w:tc>
          <w:tcPr>
            <w:tcW w:type="dxa" w:w="2981"/>
          </w:tcPr>
          <w:p>
            <w:r>
              <w:t>Plan des locaux et circuits</w:t>
            </w:r>
          </w:p>
        </w:tc>
        <w:tc>
          <w:tcPr>
            <w:tcW w:type="dxa" w:w="7451"/>
          </w:tcPr>
          <w:p>
            <w:r>
              <w:t>☐ Joint en annexe</w:t>
            </w:r>
          </w:p>
        </w:tc>
      </w:tr>
      <w:tr>
        <w:tc>
          <w:tcPr>
            <w:tcW w:type="dxa" w:w="2981"/>
          </w:tcPr>
          <w:p>
            <w:r>
              <w:t>Guide de référence utilisé</w:t>
            </w:r>
          </w:p>
        </w:tc>
        <w:tc>
          <w:tcPr>
            <w:tcW w:type="dxa" w:w="7451"/>
          </w:tcPr>
          <w:p>
            <w:r>
              <w:t>Ex. : GBPH Restaurateur, version novembre 2015</w:t>
            </w:r>
          </w:p>
        </w:tc>
      </w:tr>
    </w:tbl>
    <w:p>
      <w:r>
        <w:rPr>
          <w:b/>
          <w:color w:val="1269BD"/>
          <w:sz w:val="24"/>
        </w:rPr>
        <w:t>2. Personnel : hygiène et formation</w:t>
      </w:r>
    </w:p>
    <w:p>
      <w:r>
        <w:t>Ex. : règles de tenue : tenue propre réservée à la cuisine, cheveux couverts, bijoux retirés, ongles courts.</w:t>
      </w:r>
    </w:p>
    <w:p>
      <w:r>
        <w:t>Ex. : lavage des mains : à la prise de poste, après les toilettes, après avoir manipulé des déchets ou des produits crus, après le retrait des gants.</w:t>
      </w:r>
    </w:p>
    <w:p>
      <w:r>
        <w:t>Ex. : salarié malade ou blessé : il prévient le responsable avant la prise de poste ; plaie protégée par un pansement et un gant ; écarté de la manipulation des denrées en cas de troubles digestifs.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6"/>
        <w:gridCol w:w="2086"/>
        <w:gridCol w:w="2086"/>
        <w:gridCol w:w="2086"/>
        <w:gridCol w:w="2086"/>
      </w:tblGrid>
      <w:tr>
        <w:tc>
          <w:tcPr>
            <w:tcW w:type="dxa" w:w="2407"/>
            <w:shd w:val="clear" w:color="auto" w:fill="191919"/>
          </w:tcPr>
          <w:p>
            <w:r>
              <w:rPr>
                <w:b/>
                <w:color w:val="FFFFFF"/>
              </w:rPr>
              <w:t>Nom</w:t>
            </w:r>
          </w:p>
        </w:tc>
        <w:tc>
          <w:tcPr>
            <w:tcW w:type="dxa" w:w="1605"/>
            <w:shd w:val="clear" w:color="auto" w:fill="191919"/>
          </w:tcPr>
          <w:p>
            <w:r>
              <w:rPr>
                <w:b/>
                <w:color w:val="FFFFFF"/>
              </w:rPr>
              <w:t>Poste</w:t>
            </w:r>
          </w:p>
        </w:tc>
        <w:tc>
          <w:tcPr>
            <w:tcW w:type="dxa" w:w="3210"/>
            <w:shd w:val="clear" w:color="auto" w:fill="191919"/>
          </w:tcPr>
          <w:p>
            <w:r>
              <w:rPr>
                <w:b/>
                <w:color w:val="FFFFFF"/>
              </w:rPr>
              <w:t>Formation suivie</w:t>
            </w:r>
          </w:p>
        </w:tc>
        <w:tc>
          <w:tcPr>
            <w:tcW w:type="dxa" w:w="1605"/>
            <w:shd w:val="clear" w:color="auto" w:fill="1919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605"/>
            <w:shd w:val="clear" w:color="auto" w:fill="191919"/>
          </w:tcPr>
          <w:p>
            <w:r>
              <w:rPr>
                <w:b/>
                <w:color w:val="FFFFFF"/>
              </w:rPr>
              <w:t>Attestation rangée</w:t>
            </w:r>
          </w:p>
        </w:tc>
      </w:tr>
      <w:tr>
        <w:tc>
          <w:tcPr>
            <w:tcW w:type="dxa" w:w="2407"/>
          </w:tcPr>
          <w:p>
            <w:r>
              <w:t>Ex. : Karim Benali</w:t>
            </w:r>
          </w:p>
        </w:tc>
        <w:tc>
          <w:tcPr>
            <w:tcW w:type="dxa" w:w="1605"/>
          </w:tcPr>
          <w:p>
            <w:r>
              <w:t>Chef de cuisine</w:t>
            </w:r>
          </w:p>
        </w:tc>
        <w:tc>
          <w:tcPr>
            <w:tcW w:type="dxa" w:w="3210"/>
          </w:tcPr>
          <w:p>
            <w:r>
              <w:t>Formation hygiène alimentaire restauration commerciale, 14 h</w:t>
            </w:r>
          </w:p>
        </w:tc>
        <w:tc>
          <w:tcPr>
            <w:tcW w:type="dxa" w:w="1605"/>
          </w:tcPr>
          <w:p>
            <w:r>
              <w:t>03/2025</w:t>
            </w:r>
          </w:p>
        </w:tc>
        <w:tc>
          <w:tcPr>
            <w:tcW w:type="dxa" w:w="1605"/>
          </w:tcPr>
          <w:p>
            <w:r>
              <w:t>☐ Oui</w:t>
            </w:r>
          </w:p>
        </w:tc>
      </w:tr>
      <w:tr>
        <w:tc>
          <w:tcPr>
            <w:tcW w:type="dxa" w:w="2407"/>
          </w:tcPr>
          <w:p>
            <w:r>
              <w:t>Ex. : Julie Marchand</w:t>
            </w:r>
          </w:p>
        </w:tc>
        <w:tc>
          <w:tcPr>
            <w:tcW w:type="dxa" w:w="1605"/>
          </w:tcPr>
          <w:p>
            <w:r>
              <w:t>Commis</w:t>
            </w:r>
          </w:p>
        </w:tc>
        <w:tc>
          <w:tcPr>
            <w:tcW w:type="dxa" w:w="3210"/>
          </w:tcPr>
          <w:p>
            <w:r>
              <w:t>Formation interne à l'arrivée : PMS, relevés, allergènes</w:t>
            </w:r>
          </w:p>
        </w:tc>
        <w:tc>
          <w:tcPr>
            <w:tcW w:type="dxa" w:w="1605"/>
          </w:tcPr>
          <w:p>
            <w:r>
              <w:t>09/2026</w:t>
            </w:r>
          </w:p>
        </w:tc>
        <w:tc>
          <w:tcPr>
            <w:tcW w:type="dxa" w:w="1605"/>
          </w:tcPr>
          <w:p>
            <w:r>
              <w:t>☐ Oui</w:t>
            </w:r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</w:tr>
    </w:tbl>
    <w:p>
      <w:r>
        <w:rPr>
          <w:b/>
          <w:color w:val="1269BD"/>
          <w:sz w:val="24"/>
        </w:rPr>
        <w:t>3. Nettoyage et désinfection</w:t>
      </w:r>
    </w:p>
    <w:p>
      <w:r>
        <w:t>Le détail par zone, fréquence, produit et méthode figure dans le plan de nettoyage, rangé à l'endroit indiqué ci-dessous. Les fiches techniques des produits sont conservées avec lui.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c>
          <w:tcPr>
            <w:tcW w:type="dxa" w:w="3477"/>
            <w:shd w:val="clear" w:color="auto" w:fill="191919"/>
          </w:tcPr>
          <w:p>
            <w:r>
              <w:rPr>
                <w:b/>
                <w:color w:val="FFFFFF"/>
              </w:rPr>
              <w:t>Document</w:t>
            </w:r>
          </w:p>
        </w:tc>
        <w:tc>
          <w:tcPr>
            <w:tcW w:type="dxa" w:w="3477"/>
            <w:shd w:val="clear" w:color="auto" w:fill="191919"/>
          </w:tcPr>
          <w:p>
            <w:r>
              <w:rPr>
                <w:b/>
                <w:color w:val="FFFFFF"/>
              </w:rPr>
              <w:t>Emplacement</w:t>
            </w:r>
          </w:p>
        </w:tc>
        <w:tc>
          <w:tcPr>
            <w:tcW w:type="dxa" w:w="3477"/>
            <w:shd w:val="clear" w:color="auto" w:fill="191919"/>
          </w:tcPr>
          <w:p>
            <w:r>
              <w:rPr>
                <w:b/>
                <w:color w:val="FFFFFF"/>
              </w:rPr>
              <w:t>Responsable du suivi</w:t>
            </w:r>
          </w:p>
        </w:tc>
      </w:tr>
      <w:tr>
        <w:tc>
          <w:tcPr>
            <w:tcW w:type="dxa" w:w="3477"/>
          </w:tcPr>
          <w:p>
            <w:r>
              <w:t>Ex. : Plan de nettoyage hebdomadaire coché</w:t>
            </w:r>
          </w:p>
        </w:tc>
        <w:tc>
          <w:tcPr>
            <w:tcW w:type="dxa" w:w="3477"/>
          </w:tcPr>
          <w:p>
            <w:r>
              <w:t>Ex. : Classeur PMS, onglet 3, affiché en plonge</w:t>
            </w:r>
          </w:p>
        </w:tc>
        <w:tc>
          <w:tcPr>
            <w:tcW w:type="dxa" w:w="3477"/>
          </w:tcPr>
          <w:p>
            <w:r>
              <w:t>Ex. : Second de cuisine</w:t>
            </w:r>
          </w:p>
        </w:tc>
      </w:tr>
      <w:tr>
        <w:tc>
          <w:tcPr>
            <w:tcW w:type="dxa" w:w="3477"/>
          </w:tcPr>
          <w:p>
            <w:r>
              <w:t>Fiches techniques et de sécurité des produits</w:t>
            </w:r>
          </w:p>
        </w:tc>
        <w:tc>
          <w:tcPr>
            <w:tcW w:type="dxa" w:w="3477"/>
          </w:tcPr>
          <w:p>
            <w:r/>
          </w:p>
        </w:tc>
        <w:tc>
          <w:tcPr>
            <w:tcW w:type="dxa" w:w="3477"/>
          </w:tcPr>
          <w:p>
            <w:r/>
          </w:p>
        </w:tc>
      </w:tr>
      <w:tr>
        <w:tc>
          <w:tcPr>
            <w:tcW w:type="dxa" w:w="3477"/>
          </w:tcPr>
          <w:p>
            <w:r/>
          </w:p>
        </w:tc>
        <w:tc>
          <w:tcPr>
            <w:tcW w:type="dxa" w:w="3477"/>
          </w:tcPr>
          <w:p>
            <w:r/>
          </w:p>
        </w:tc>
        <w:tc>
          <w:tcPr>
            <w:tcW w:type="dxa" w:w="3477"/>
          </w:tcPr>
          <w:p>
            <w:r/>
          </w:p>
        </w:tc>
      </w:tr>
      <w:tr>
        <w:tc>
          <w:tcPr>
            <w:tcW w:type="dxa" w:w="3477"/>
          </w:tcPr>
          <w:p>
            <w:r/>
          </w:p>
        </w:tc>
        <w:tc>
          <w:tcPr>
            <w:tcW w:type="dxa" w:w="3477"/>
          </w:tcPr>
          <w:p>
            <w:r/>
          </w:p>
        </w:tc>
        <w:tc>
          <w:tcPr>
            <w:tcW w:type="dxa" w:w="3477"/>
          </w:tcPr>
          <w:p>
            <w:r/>
          </w:p>
        </w:tc>
      </w:tr>
    </w:tbl>
    <w:p>
      <w:r>
        <w:rPr>
          <w:b/>
          <w:color w:val="1269BD"/>
          <w:sz w:val="24"/>
        </w:rPr>
        <w:t>4. Lutte contre les nuisibles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3130"/>
            <w:shd w:val="clear" w:color="auto" w:fill="191919"/>
          </w:tcPr>
          <w:p>
            <w:r>
              <w:rPr>
                <w:b/>
                <w:color w:val="FFFFFF"/>
              </w:rPr>
              <w:t>Prestataire ou méthode</w:t>
            </w:r>
          </w:p>
        </w:tc>
        <w:tc>
          <w:tcPr>
            <w:tcW w:type="dxa" w:w="2086"/>
            <w:shd w:val="clear" w:color="auto" w:fill="191919"/>
          </w:tcPr>
          <w:p>
            <w:r>
              <w:rPr>
                <w:b/>
                <w:color w:val="FFFFFF"/>
              </w:rPr>
              <w:t>Fréquence des passages</w:t>
            </w:r>
          </w:p>
        </w:tc>
        <w:tc>
          <w:tcPr>
            <w:tcW w:type="dxa" w:w="2086"/>
            <w:shd w:val="clear" w:color="auto" w:fill="191919"/>
          </w:tcPr>
          <w:p>
            <w:r>
              <w:rPr>
                <w:b/>
                <w:color w:val="FFFFFF"/>
              </w:rPr>
              <w:t>Plan des appâts</w:t>
            </w:r>
          </w:p>
        </w:tc>
        <w:tc>
          <w:tcPr>
            <w:tcW w:type="dxa" w:w="3130"/>
            <w:shd w:val="clear" w:color="auto" w:fill="191919"/>
          </w:tcPr>
          <w:p>
            <w:r>
              <w:rPr>
                <w:b/>
                <w:color w:val="FFFFFF"/>
              </w:rPr>
              <w:t>Où sont les rapports</w:t>
            </w:r>
          </w:p>
        </w:tc>
      </w:tr>
      <w:tr>
        <w:tc>
          <w:tcPr>
            <w:tcW w:type="dxa" w:w="3130"/>
          </w:tcPr>
          <w:p>
            <w:r>
              <w:t>Ex. : société de dératisation sous contrat</w:t>
            </w:r>
          </w:p>
        </w:tc>
        <w:tc>
          <w:tcPr>
            <w:tcW w:type="dxa" w:w="2086"/>
          </w:tcPr>
          <w:p>
            <w:r>
              <w:t>Ex. : 4 passages par an</w:t>
            </w:r>
          </w:p>
        </w:tc>
        <w:tc>
          <w:tcPr>
            <w:tcW w:type="dxa" w:w="2086"/>
          </w:tcPr>
          <w:p>
            <w:r>
              <w:t>☐ Joint</w:t>
            </w:r>
          </w:p>
        </w:tc>
        <w:tc>
          <w:tcPr>
            <w:tcW w:type="dxa" w:w="3130"/>
          </w:tcPr>
          <w:p>
            <w:r>
              <w:t>Ex. : Classeur PMS, onglet 4</w:t>
            </w:r>
          </w:p>
        </w:tc>
      </w:tr>
      <w:tr>
        <w:tc>
          <w:tcPr>
            <w:tcW w:type="dxa" w:w="3130"/>
          </w:tcPr>
          <w:p>
            <w:r/>
          </w:p>
        </w:tc>
        <w:tc>
          <w:tcPr>
            <w:tcW w:type="dxa" w:w="2086"/>
          </w:tcPr>
          <w:p>
            <w:r/>
          </w:p>
        </w:tc>
        <w:tc>
          <w:tcPr>
            <w:tcW w:type="dxa" w:w="2086"/>
          </w:tcPr>
          <w:p>
            <w:r/>
          </w:p>
        </w:tc>
        <w:tc>
          <w:tcPr>
            <w:tcW w:type="dxa" w:w="3130"/>
          </w:tcPr>
          <w:p>
            <w:r/>
          </w:p>
        </w:tc>
      </w:tr>
      <w:tr>
        <w:tc>
          <w:tcPr>
            <w:tcW w:type="dxa" w:w="3130"/>
          </w:tcPr>
          <w:p>
            <w:r/>
          </w:p>
        </w:tc>
        <w:tc>
          <w:tcPr>
            <w:tcW w:type="dxa" w:w="2086"/>
          </w:tcPr>
          <w:p>
            <w:r/>
          </w:p>
        </w:tc>
        <w:tc>
          <w:tcPr>
            <w:tcW w:type="dxa" w:w="2086"/>
          </w:tcPr>
          <w:p>
            <w:r/>
          </w:p>
        </w:tc>
        <w:tc>
          <w:tcPr>
            <w:tcW w:type="dxa" w:w="3130"/>
          </w:tcPr>
          <w:p>
            <w:r/>
          </w:p>
        </w:tc>
      </w:tr>
    </w:tbl>
    <w:p>
      <w:r>
        <w:rPr>
          <w:b/>
          <w:color w:val="1269BD"/>
          <w:sz w:val="24"/>
        </w:rPr>
        <w:t>5. Maintenance des locaux et du matériel</w:t>
      </w:r>
    </w:p>
    <w:p>
      <w:r>
        <w:t>En cas de panne : signalement au responsable, mesure immédiate sur les denrées, appel au technicien, intervention notée dans le cahier de maintenance.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Équipement</w:t>
            </w:r>
          </w:p>
        </w:tc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Entretien préventif</w:t>
            </w:r>
          </w:p>
        </w:tc>
        <w:tc>
          <w:tcPr>
            <w:tcW w:type="dxa" w:w="1897"/>
            <w:shd w:val="clear" w:color="auto" w:fill="191919"/>
          </w:tcPr>
          <w:p>
            <w:r>
              <w:rPr>
                <w:b/>
                <w:color w:val="FFFFFF"/>
              </w:rPr>
              <w:t>Fréquence</w:t>
            </w:r>
          </w:p>
        </w:tc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Prestataire / contact</w:t>
            </w:r>
          </w:p>
        </w:tc>
      </w:tr>
      <w:tr>
        <w:tc>
          <w:tcPr>
            <w:tcW w:type="dxa" w:w="2845"/>
          </w:tcPr>
          <w:p>
            <w:r>
              <w:t>Ex. : Chambre froide positive</w:t>
            </w:r>
          </w:p>
        </w:tc>
        <w:tc>
          <w:tcPr>
            <w:tcW w:type="dxa" w:w="2845"/>
          </w:tcPr>
          <w:p>
            <w:r>
              <w:t>Nettoyage du condenseur, contrôle des joints</w:t>
            </w:r>
          </w:p>
        </w:tc>
        <w:tc>
          <w:tcPr>
            <w:tcW w:type="dxa" w:w="1897"/>
          </w:tcPr>
          <w:p>
            <w:r>
              <w:t>Ex. : 2 fois par an</w:t>
            </w:r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>
              <w:t>Ex. : Cellule de refroidissement</w:t>
            </w:r>
          </w:p>
        </w:tc>
        <w:tc>
          <w:tcPr>
            <w:tcW w:type="dxa" w:w="2845"/>
          </w:tcPr>
          <w:p>
            <w:r>
              <w:t>Contrôle de la sonde et du cycle</w:t>
            </w:r>
          </w:p>
        </w:tc>
        <w:tc>
          <w:tcPr>
            <w:tcW w:type="dxa" w:w="1897"/>
          </w:tcPr>
          <w:p>
            <w:r>
              <w:t>Ex. : 1 fois par an</w:t>
            </w:r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>
              <w:t>Ex. : Hotte et filtres</w:t>
            </w:r>
          </w:p>
        </w:tc>
        <w:tc>
          <w:tcPr>
            <w:tcW w:type="dxa" w:w="2845"/>
          </w:tcPr>
          <w:p>
            <w:r>
              <w:t>Dégraissage des filtres</w:t>
            </w:r>
          </w:p>
        </w:tc>
        <w:tc>
          <w:tcPr>
            <w:tcW w:type="dxa" w:w="1897"/>
          </w:tcPr>
          <w:p>
            <w:r>
              <w:t>Ex. : 1 fois par semaine</w:t>
            </w:r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/>
          </w:p>
        </w:tc>
        <w:tc>
          <w:tcPr>
            <w:tcW w:type="dxa" w:w="2845"/>
          </w:tcPr>
          <w:p>
            <w:r/>
          </w:p>
        </w:tc>
        <w:tc>
          <w:tcPr>
            <w:tcW w:type="dxa" w:w="1897"/>
          </w:tcPr>
          <w:p>
            <w:r/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/>
          </w:p>
        </w:tc>
        <w:tc>
          <w:tcPr>
            <w:tcW w:type="dxa" w:w="2845"/>
          </w:tcPr>
          <w:p>
            <w:r/>
          </w:p>
        </w:tc>
        <w:tc>
          <w:tcPr>
            <w:tcW w:type="dxa" w:w="1897"/>
          </w:tcPr>
          <w:p>
            <w:r/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/>
          </w:p>
        </w:tc>
        <w:tc>
          <w:tcPr>
            <w:tcW w:type="dxa" w:w="2845"/>
          </w:tcPr>
          <w:p>
            <w:r/>
          </w:p>
        </w:tc>
        <w:tc>
          <w:tcPr>
            <w:tcW w:type="dxa" w:w="1897"/>
          </w:tcPr>
          <w:p>
            <w:r/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/>
          </w:p>
        </w:tc>
        <w:tc>
          <w:tcPr>
            <w:tcW w:type="dxa" w:w="2845"/>
          </w:tcPr>
          <w:p>
            <w:r/>
          </w:p>
        </w:tc>
        <w:tc>
          <w:tcPr>
            <w:tcW w:type="dxa" w:w="1897"/>
          </w:tcPr>
          <w:p>
            <w:r/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/>
          </w:p>
        </w:tc>
        <w:tc>
          <w:tcPr>
            <w:tcW w:type="dxa" w:w="2845"/>
          </w:tcPr>
          <w:p>
            <w:r/>
          </w:p>
        </w:tc>
        <w:tc>
          <w:tcPr>
            <w:tcW w:type="dxa" w:w="1897"/>
          </w:tcPr>
          <w:p>
            <w:r/>
          </w:p>
        </w:tc>
        <w:tc>
          <w:tcPr>
            <w:tcW w:type="dxa" w:w="2845"/>
          </w:tcPr>
          <w:p>
            <w:r/>
          </w:p>
        </w:tc>
      </w:tr>
    </w:tbl>
    <w:p>
      <w:r>
        <w:rPr>
          <w:b/>
          <w:color w:val="1269BD"/>
          <w:sz w:val="24"/>
        </w:rPr>
        <w:t>6. Approvisionnement en eau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3912"/>
            <w:shd w:val="clear" w:color="auto" w:fill="191919"/>
          </w:tcPr>
          <w:p>
            <w:r>
              <w:rPr>
                <w:b/>
                <w:color w:val="FFFFFF"/>
              </w:rPr>
              <w:t>Point</w:t>
            </w:r>
          </w:p>
        </w:tc>
        <w:tc>
          <w:tcPr>
            <w:tcW w:type="dxa" w:w="6520"/>
            <w:shd w:val="clear" w:color="auto" w:fill="191919"/>
          </w:tcPr>
          <w:p>
            <w:r>
              <w:rPr>
                <w:b/>
                <w:color w:val="FFFFFF"/>
              </w:rPr>
              <w:t>Renseignement</w:t>
            </w:r>
          </w:p>
        </w:tc>
      </w:tr>
      <w:tr>
        <w:tc>
          <w:tcPr>
            <w:tcW w:type="dxa" w:w="3912"/>
          </w:tcPr>
          <w:p>
            <w:r>
              <w:t>Origine de l'eau</w:t>
            </w:r>
          </w:p>
        </w:tc>
        <w:tc>
          <w:tcPr>
            <w:tcW w:type="dxa" w:w="6520"/>
          </w:tcPr>
          <w:p>
            <w:r>
              <w:t>☐ Réseau public    ☐ Autre (forage, puits) : analyses jointes</w:t>
            </w:r>
          </w:p>
        </w:tc>
      </w:tr>
      <w:tr>
        <w:tc>
          <w:tcPr>
            <w:tcW w:type="dxa" w:w="3912"/>
          </w:tcPr>
          <w:p>
            <w:r>
              <w:t>Machine à glaçons</w:t>
            </w:r>
          </w:p>
        </w:tc>
        <w:tc>
          <w:tcPr>
            <w:tcW w:type="dxa" w:w="6520"/>
          </w:tcPr>
          <w:p>
            <w:r>
              <w:t>Ex. : nettoyage et désinfection mensuels, notés au plan de nettoyage</w:t>
            </w:r>
          </w:p>
        </w:tc>
      </w:tr>
      <w:tr>
        <w:tc>
          <w:tcPr>
            <w:tcW w:type="dxa" w:w="3912"/>
          </w:tcPr>
          <w:p>
            <w:r>
              <w:t>Adoucisseur, fontaine, autre</w:t>
            </w:r>
          </w:p>
        </w:tc>
        <w:tc>
          <w:tcPr>
            <w:tcW w:type="dxa" w:w="6520"/>
          </w:tcPr>
          <w:p>
            <w:r/>
          </w:p>
        </w:tc>
      </w:tr>
    </w:tbl>
    <w:p>
      <w:r>
        <w:rPr>
          <w:b/>
          <w:color w:val="1269BD"/>
          <w:sz w:val="24"/>
        </w:rPr>
        <w:t>7. Maîtrise des températures</w:t>
      </w:r>
    </w:p>
    <w:p>
      <w:r>
        <w:t>Repères de l'arrêté du 21 décembre 2009 : préparations culinaires élaborées à l'avance + 3 °C maximum ; viandes hachées + 2 °C ; volailles + 4 °C ; glaces et viandes hachées congelées - 18 °C ; autres denrées congelées - 12 °C ; plats remis chauds + 63 °C minimum. Les thermomètres sont vérifiés régulièrement contre un thermomètre de référence.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6"/>
        <w:gridCol w:w="2086"/>
        <w:gridCol w:w="2086"/>
        <w:gridCol w:w="2086"/>
        <w:gridCol w:w="2086"/>
      </w:tblGrid>
      <w:tr>
        <w:tc>
          <w:tcPr>
            <w:tcW w:type="dxa" w:w="2407"/>
            <w:shd w:val="clear" w:color="auto" w:fill="191919"/>
          </w:tcPr>
          <w:p>
            <w:r>
              <w:rPr>
                <w:b/>
                <w:color w:val="FFFFFF"/>
              </w:rPr>
              <w:t>Enceinte / étape</w:t>
            </w:r>
          </w:p>
        </w:tc>
        <w:tc>
          <w:tcPr>
            <w:tcW w:type="dxa" w:w="1605"/>
            <w:shd w:val="clear" w:color="auto" w:fill="191919"/>
          </w:tcPr>
          <w:p>
            <w:r>
              <w:rPr>
                <w:b/>
                <w:color w:val="FFFFFF"/>
              </w:rPr>
              <w:t>Consigne</w:t>
            </w:r>
          </w:p>
        </w:tc>
        <w:tc>
          <w:tcPr>
            <w:tcW w:type="dxa" w:w="1605"/>
            <w:shd w:val="clear" w:color="auto" w:fill="191919"/>
          </w:tcPr>
          <w:p>
            <w:r>
              <w:rPr>
                <w:b/>
                <w:color w:val="FFFFFF"/>
              </w:rPr>
              <w:t>Fréquence du relevé</w:t>
            </w:r>
          </w:p>
        </w:tc>
        <w:tc>
          <w:tcPr>
            <w:tcW w:type="dxa" w:w="1605"/>
            <w:shd w:val="clear" w:color="auto" w:fill="191919"/>
          </w:tcPr>
          <w:p>
            <w:r>
              <w:rPr>
                <w:b/>
                <w:color w:val="FFFFFF"/>
              </w:rPr>
              <w:t>Qui relève</w:t>
            </w:r>
          </w:p>
        </w:tc>
        <w:tc>
          <w:tcPr>
            <w:tcW w:type="dxa" w:w="3210"/>
            <w:shd w:val="clear" w:color="auto" w:fill="191919"/>
          </w:tcPr>
          <w:p>
            <w:r>
              <w:rPr>
                <w:b/>
                <w:color w:val="FFFFFF"/>
              </w:rPr>
              <w:t>Si hors limite</w:t>
            </w:r>
          </w:p>
        </w:tc>
      </w:tr>
      <w:tr>
        <w:tc>
          <w:tcPr>
            <w:tcW w:type="dxa" w:w="2407"/>
          </w:tcPr>
          <w:p>
            <w:r>
              <w:t>Ex. : Chambre froide positive</w:t>
            </w:r>
          </w:p>
        </w:tc>
        <w:tc>
          <w:tcPr>
            <w:tcW w:type="dxa" w:w="1605"/>
          </w:tcPr>
          <w:p>
            <w:r>
              <w:t>0 à + 3 °C</w:t>
            </w:r>
          </w:p>
        </w:tc>
        <w:tc>
          <w:tcPr>
            <w:tcW w:type="dxa" w:w="1605"/>
          </w:tcPr>
          <w:p>
            <w:r>
              <w:t>Ouverture et fermeture</w:t>
            </w:r>
          </w:p>
        </w:tc>
        <w:tc>
          <w:tcPr>
            <w:tcW w:type="dxa" w:w="1605"/>
          </w:tcPr>
          <w:p>
            <w:r>
              <w:t>Ex. : Commis du matin</w:t>
            </w:r>
          </w:p>
        </w:tc>
        <w:tc>
          <w:tcPr>
            <w:tcW w:type="dxa" w:w="3210"/>
          </w:tcPr>
          <w:p>
            <w:r>
              <w:t>Produits évalués, transférés, technicien appelé, noté au registre</w:t>
            </w:r>
          </w:p>
        </w:tc>
      </w:tr>
      <w:tr>
        <w:tc>
          <w:tcPr>
            <w:tcW w:type="dxa" w:w="2407"/>
          </w:tcPr>
          <w:p>
            <w:r>
              <w:t>Ex. : Congélateur</w:t>
            </w:r>
          </w:p>
        </w:tc>
        <w:tc>
          <w:tcPr>
            <w:tcW w:type="dxa" w:w="1605"/>
          </w:tcPr>
          <w:p>
            <w:r>
              <w:t>- 18 °C</w:t>
            </w:r>
          </w:p>
        </w:tc>
        <w:tc>
          <w:tcPr>
            <w:tcW w:type="dxa" w:w="1605"/>
          </w:tcPr>
          <w:p>
            <w:r>
              <w:t>Ouverture et fermeture</w:t>
            </w:r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</w:tr>
      <w:tr>
        <w:tc>
          <w:tcPr>
            <w:tcW w:type="dxa" w:w="2407"/>
          </w:tcPr>
          <w:p>
            <w:r>
              <w:t>Ex. : Maintien au chaud</w:t>
            </w:r>
          </w:p>
        </w:tc>
        <w:tc>
          <w:tcPr>
            <w:tcW w:type="dxa" w:w="1605"/>
          </w:tcPr>
          <w:p>
            <w:r>
              <w:t>+ 63 °C minimum</w:t>
            </w:r>
          </w:p>
        </w:tc>
        <w:tc>
          <w:tcPr>
            <w:tcW w:type="dxa" w:w="1605"/>
          </w:tcPr>
          <w:p>
            <w:r>
              <w:t>Pendant le service</w:t>
            </w:r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</w:tr>
      <w:tr>
        <w:tc>
          <w:tcPr>
            <w:tcW w:type="dxa" w:w="2407"/>
          </w:tcPr>
          <w:p>
            <w:r>
              <w:t>Ex. : Refroidissement en cellule</w:t>
            </w:r>
          </w:p>
        </w:tc>
        <w:tc>
          <w:tcPr>
            <w:tcW w:type="dxa" w:w="1605"/>
          </w:tcPr>
          <w:p>
            <w:r>
              <w:t>+ 63 °C à + 10 °C en moins de 2 h</w:t>
            </w:r>
          </w:p>
        </w:tc>
        <w:tc>
          <w:tcPr>
            <w:tcW w:type="dxa" w:w="1605"/>
          </w:tcPr>
          <w:p>
            <w:r>
              <w:t>Chaque cycle</w:t>
            </w:r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</w:tr>
      <w:tr>
        <w:tc>
          <w:tcPr>
            <w:tcW w:type="dxa" w:w="2407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1605"/>
          </w:tcPr>
          <w:p>
            <w:r/>
          </w:p>
        </w:tc>
        <w:tc>
          <w:tcPr>
            <w:tcW w:type="dxa" w:w="3210"/>
          </w:tcPr>
          <w:p>
            <w:r/>
          </w:p>
        </w:tc>
      </w:tr>
    </w:tbl>
    <w:p>
      <w:r>
        <w:rPr>
          <w:b/>
          <w:color w:val="1269BD"/>
          <w:sz w:val="24"/>
        </w:rPr>
        <w:t>8. Gestion des déchets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Type de déchet</w:t>
            </w:r>
          </w:p>
        </w:tc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Stockage</w:t>
            </w:r>
          </w:p>
        </w:tc>
        <w:tc>
          <w:tcPr>
            <w:tcW w:type="dxa" w:w="1897"/>
            <w:shd w:val="clear" w:color="auto" w:fill="191919"/>
          </w:tcPr>
          <w:p>
            <w:r>
              <w:rPr>
                <w:b/>
                <w:color w:val="FFFFFF"/>
              </w:rPr>
              <w:t>Enlèvement</w:t>
            </w:r>
          </w:p>
        </w:tc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Contrat / justificatif</w:t>
            </w:r>
          </w:p>
        </w:tc>
      </w:tr>
      <w:tr>
        <w:tc>
          <w:tcPr>
            <w:tcW w:type="dxa" w:w="2845"/>
          </w:tcPr>
          <w:p>
            <w:r>
              <w:t>Ex. : Huiles de friture usagées</w:t>
            </w:r>
          </w:p>
        </w:tc>
        <w:tc>
          <w:tcPr>
            <w:tcW w:type="dxa" w:w="2845"/>
          </w:tcPr>
          <w:p>
            <w:r>
              <w:t>Ex. : bidons fermés, local déchets</w:t>
            </w:r>
          </w:p>
        </w:tc>
        <w:tc>
          <w:tcPr>
            <w:tcW w:type="dxa" w:w="1897"/>
          </w:tcPr>
          <w:p>
            <w:r>
              <w:t>Ex. : collecteur, à la demande</w:t>
            </w:r>
          </w:p>
        </w:tc>
        <w:tc>
          <w:tcPr>
            <w:tcW w:type="dxa" w:w="2845"/>
          </w:tcPr>
          <w:p>
            <w:r>
              <w:t>Ex. : bordereaux de collecte</w:t>
            </w:r>
          </w:p>
        </w:tc>
      </w:tr>
      <w:tr>
        <w:tc>
          <w:tcPr>
            <w:tcW w:type="dxa" w:w="2845"/>
          </w:tcPr>
          <w:p>
            <w:r>
              <w:t>Ex. : Biodéchets</w:t>
            </w:r>
          </w:p>
        </w:tc>
        <w:tc>
          <w:tcPr>
            <w:tcW w:type="dxa" w:w="2845"/>
          </w:tcPr>
          <w:p>
            <w:r/>
          </w:p>
        </w:tc>
        <w:tc>
          <w:tcPr>
            <w:tcW w:type="dxa" w:w="1897"/>
          </w:tcPr>
          <w:p>
            <w:r/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/>
          </w:p>
        </w:tc>
        <w:tc>
          <w:tcPr>
            <w:tcW w:type="dxa" w:w="2845"/>
          </w:tcPr>
          <w:p>
            <w:r/>
          </w:p>
        </w:tc>
        <w:tc>
          <w:tcPr>
            <w:tcW w:type="dxa" w:w="1897"/>
          </w:tcPr>
          <w:p>
            <w:r/>
          </w:p>
        </w:tc>
        <w:tc>
          <w:tcPr>
            <w:tcW w:type="dxa" w:w="2845"/>
          </w:tcPr>
          <w:p>
            <w:r/>
          </w:p>
        </w:tc>
      </w:tr>
      <w:tr>
        <w:tc>
          <w:tcPr>
            <w:tcW w:type="dxa" w:w="2845"/>
          </w:tcPr>
          <w:p>
            <w:r/>
          </w:p>
        </w:tc>
        <w:tc>
          <w:tcPr>
            <w:tcW w:type="dxa" w:w="2845"/>
          </w:tcPr>
          <w:p>
            <w:r/>
          </w:p>
        </w:tc>
        <w:tc>
          <w:tcPr>
            <w:tcW w:type="dxa" w:w="1897"/>
          </w:tcPr>
          <w:p>
            <w:r/>
          </w:p>
        </w:tc>
        <w:tc>
          <w:tcPr>
            <w:tcW w:type="dxa" w:w="2845"/>
          </w:tcPr>
          <w:p>
            <w:r/>
          </w:p>
        </w:tc>
      </w:tr>
    </w:tbl>
    <w:p>
      <w:r>
        <w:rPr>
          <w:b/>
          <w:color w:val="1269BD"/>
          <w:sz w:val="24"/>
        </w:rPr>
        <w:t>9. Analyse des dangers par étape</w:t>
      </w:r>
    </w:p>
    <w:p>
      <w:r>
        <w:t>Pour chaque étape de votre activité : le danger, la façon de le maîtriser, la limite à respecter, comment vous la surveillez et ce que vous faites si elle est dépassée. Si vous appliquez une pratique du GBPH, indiquez la fiche correspondante.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9"/>
        <w:gridCol w:w="1739"/>
        <w:gridCol w:w="1739"/>
        <w:gridCol w:w="1739"/>
        <w:gridCol w:w="1739"/>
        <w:gridCol w:w="1739"/>
      </w:tblGrid>
      <w:tr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Étape</w:t>
            </w:r>
          </w:p>
        </w:tc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Danger</w:t>
            </w:r>
          </w:p>
        </w:tc>
        <w:tc>
          <w:tcPr>
            <w:tcW w:type="dxa" w:w="2235"/>
            <w:shd w:val="clear" w:color="auto" w:fill="191919"/>
          </w:tcPr>
          <w:p>
            <w:r>
              <w:rPr>
                <w:b/>
                <w:color w:val="FFFFFF"/>
              </w:rPr>
              <w:t>Mesure de maîtrise</w:t>
            </w:r>
          </w:p>
        </w:tc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Limite</w:t>
            </w:r>
          </w:p>
        </w:tc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Surveillance</w:t>
            </w:r>
          </w:p>
        </w:tc>
        <w:tc>
          <w:tcPr>
            <w:tcW w:type="dxa" w:w="2235"/>
            <w:shd w:val="clear" w:color="auto" w:fill="191919"/>
          </w:tcPr>
          <w:p>
            <w:r>
              <w:rPr>
                <w:b/>
                <w:color w:val="FFFFFF"/>
              </w:rPr>
              <w:t>Action corrective</w:t>
            </w:r>
          </w:p>
        </w:tc>
      </w:tr>
      <w:tr>
        <w:tc>
          <w:tcPr>
            <w:tcW w:type="dxa" w:w="1490"/>
          </w:tcPr>
          <w:p>
            <w:r>
              <w:t>Ex. : Réception</w:t>
            </w:r>
          </w:p>
        </w:tc>
        <w:tc>
          <w:tcPr>
            <w:tcW w:type="dxa" w:w="1490"/>
          </w:tcPr>
          <w:p>
            <w:r>
              <w:t>Rupture du froid, produit abîmé</w:t>
            </w:r>
          </w:p>
        </w:tc>
        <w:tc>
          <w:tcPr>
            <w:tcW w:type="dxa" w:w="2235"/>
          </w:tcPr>
          <w:p>
            <w:r>
              <w:t>Contrôle à la livraison</w:t>
            </w:r>
          </w:p>
        </w:tc>
        <w:tc>
          <w:tcPr>
            <w:tcW w:type="dxa" w:w="1490"/>
          </w:tcPr>
          <w:p>
            <w:r>
              <w:t>Viandes hachées + 2 °C</w:t>
            </w:r>
          </w:p>
        </w:tc>
        <w:tc>
          <w:tcPr>
            <w:tcW w:type="dxa" w:w="1490"/>
          </w:tcPr>
          <w:p>
            <w:r>
              <w:t>Sonde à chaque livraison</w:t>
            </w:r>
          </w:p>
        </w:tc>
        <w:tc>
          <w:tcPr>
            <w:tcW w:type="dxa" w:w="2235"/>
          </w:tcPr>
          <w:p>
            <w:r>
              <w:t>Refus, noté sur le bon</w:t>
            </w:r>
          </w:p>
        </w:tc>
      </w:tr>
      <w:tr>
        <w:tc>
          <w:tcPr>
            <w:tcW w:type="dxa" w:w="1490"/>
          </w:tcPr>
          <w:p>
            <w:r>
              <w:t>Ex. : Stockage froid</w:t>
            </w:r>
          </w:p>
        </w:tc>
        <w:tc>
          <w:tcPr>
            <w:tcW w:type="dxa" w:w="1490"/>
          </w:tcPr>
          <w:p>
            <w:r>
              <w:t>Multiplication microbienne</w:t>
            </w:r>
          </w:p>
        </w:tc>
        <w:tc>
          <w:tcPr>
            <w:tcW w:type="dxa" w:w="2235"/>
          </w:tcPr>
          <w:p>
            <w:r>
              <w:t>Enceintes réglées, rangement</w:t>
            </w:r>
          </w:p>
        </w:tc>
        <w:tc>
          <w:tcPr>
            <w:tcW w:type="dxa" w:w="1490"/>
          </w:tcPr>
          <w:p>
            <w:r>
              <w:t>+ 3 °C (élaborées à l'avance)</w:t>
            </w:r>
          </w:p>
        </w:tc>
        <w:tc>
          <w:tcPr>
            <w:tcW w:type="dxa" w:w="1490"/>
          </w:tcPr>
          <w:p>
            <w:r>
              <w:t>Relevé 2 fois par jour</w:t>
            </w:r>
          </w:p>
        </w:tc>
        <w:tc>
          <w:tcPr>
            <w:tcW w:type="dxa" w:w="2235"/>
          </w:tcPr>
          <w:p>
            <w:r>
              <w:t>Voir partie 7</w:t>
            </w:r>
          </w:p>
        </w:tc>
      </w:tr>
      <w:tr>
        <w:tc>
          <w:tcPr>
            <w:tcW w:type="dxa" w:w="1490"/>
          </w:tcPr>
          <w:p>
            <w:r>
              <w:t>Ex. : Décongélation</w:t>
            </w:r>
          </w:p>
        </w:tc>
        <w:tc>
          <w:tcPr>
            <w:tcW w:type="dxa" w:w="1490"/>
          </w:tcPr>
          <w:p>
            <w:r>
              <w:t>Multiplication microbienne</w:t>
            </w:r>
          </w:p>
        </w:tc>
        <w:tc>
          <w:tcPr>
            <w:tcW w:type="dxa" w:w="2235"/>
          </w:tcPr>
          <w:p>
            <w:r>
              <w:t>En enceinte froide, jamais à l'air libre</w:t>
            </w:r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>
              <w:t>Contrôle visuel</w:t>
            </w:r>
          </w:p>
        </w:tc>
        <w:tc>
          <w:tcPr>
            <w:tcW w:type="dxa" w:w="2235"/>
          </w:tcPr>
          <w:p>
            <w:r>
              <w:t>Produit jeté</w:t>
            </w:r>
          </w:p>
        </w:tc>
      </w:tr>
      <w:tr>
        <w:tc>
          <w:tcPr>
            <w:tcW w:type="dxa" w:w="1490"/>
          </w:tcPr>
          <w:p>
            <w:r>
              <w:t>Ex. : Cuisson</w:t>
            </w:r>
          </w:p>
        </w:tc>
        <w:tc>
          <w:tcPr>
            <w:tcW w:type="dxa" w:w="1490"/>
          </w:tcPr>
          <w:p>
            <w:r>
              <w:t>Survie des bactéries</w:t>
            </w:r>
          </w:p>
        </w:tc>
        <w:tc>
          <w:tcPr>
            <w:tcW w:type="dxa" w:w="2235"/>
          </w:tcPr>
          <w:p>
            <w:r>
              <w:t>Cuisson à cœur selon fiche technique</w:t>
            </w:r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>
              <w:t>Sonde sur les produits sensibles</w:t>
            </w:r>
          </w:p>
        </w:tc>
        <w:tc>
          <w:tcPr>
            <w:tcW w:type="dxa" w:w="2235"/>
          </w:tcPr>
          <w:p>
            <w:r>
              <w:t>Cuisson prolongée</w:t>
            </w:r>
          </w:p>
        </w:tc>
      </w:tr>
      <w:tr>
        <w:tc>
          <w:tcPr>
            <w:tcW w:type="dxa" w:w="1490"/>
          </w:tcPr>
          <w:p>
            <w:r>
              <w:t>Ex. : Refroidissement</w:t>
            </w:r>
          </w:p>
        </w:tc>
        <w:tc>
          <w:tcPr>
            <w:tcW w:type="dxa" w:w="1490"/>
          </w:tcPr>
          <w:p>
            <w:r>
              <w:t>Multiplication microbienne</w:t>
            </w:r>
          </w:p>
        </w:tc>
        <w:tc>
          <w:tcPr>
            <w:tcW w:type="dxa" w:w="2235"/>
          </w:tcPr>
          <w:p>
            <w:r>
              <w:t>Cellule de refroidissement</w:t>
            </w:r>
          </w:p>
        </w:tc>
        <w:tc>
          <w:tcPr>
            <w:tcW w:type="dxa" w:w="1490"/>
          </w:tcPr>
          <w:p>
            <w:r>
              <w:t>+ 63 °C à + 10 °C en moins de 2 h</w:t>
            </w:r>
          </w:p>
        </w:tc>
        <w:tc>
          <w:tcPr>
            <w:tcW w:type="dxa" w:w="1490"/>
          </w:tcPr>
          <w:p>
            <w:r>
              <w:t>Relevé début et fin de cycle</w:t>
            </w:r>
          </w:p>
        </w:tc>
        <w:tc>
          <w:tcPr>
            <w:tcW w:type="dxa" w:w="2235"/>
          </w:tcPr>
          <w:p>
            <w:r>
              <w:t>Produit écarté</w:t>
            </w:r>
          </w:p>
        </w:tc>
      </w:tr>
      <w:tr>
        <w:tc>
          <w:tcPr>
            <w:tcW w:type="dxa" w:w="1490"/>
          </w:tcPr>
          <w:p>
            <w:r>
              <w:t>Ex. : Préparation</w:t>
            </w:r>
          </w:p>
        </w:tc>
        <w:tc>
          <w:tcPr>
            <w:tcW w:type="dxa" w:w="1490"/>
          </w:tcPr>
          <w:p>
            <w:r>
              <w:t>Allergènes</w:t>
            </w:r>
          </w:p>
        </w:tc>
        <w:tc>
          <w:tcPr>
            <w:tcW w:type="dxa" w:w="2235"/>
          </w:tcPr>
          <w:p>
            <w:r>
              <w:t>Fiches techniques à jour</w:t>
            </w:r>
          </w:p>
        </w:tc>
        <w:tc>
          <w:tcPr>
            <w:tcW w:type="dxa" w:w="1490"/>
          </w:tcPr>
          <w:p>
            <w:r>
              <w:t>14 allergènes à déclaration obligatoire</w:t>
            </w:r>
          </w:p>
        </w:tc>
        <w:tc>
          <w:tcPr>
            <w:tcW w:type="dxa" w:w="1490"/>
          </w:tcPr>
          <w:p>
            <w:r>
              <w:t>Contrôle à chaque changement de carte</w:t>
            </w:r>
          </w:p>
        </w:tc>
        <w:tc>
          <w:tcPr>
            <w:tcW w:type="dxa" w:w="2235"/>
          </w:tcPr>
          <w:p>
            <w:r>
              <w:t>Information client corrigée</w:t>
            </w:r>
          </w:p>
        </w:tc>
      </w:tr>
      <w:tr>
        <w:tc>
          <w:tcPr>
            <w:tcW w:type="dxa" w:w="1490"/>
          </w:tcPr>
          <w:p>
            <w:r>
              <w:t>Ex. : Service</w:t>
            </w:r>
          </w:p>
        </w:tc>
        <w:tc>
          <w:tcPr>
            <w:tcW w:type="dxa" w:w="1490"/>
          </w:tcPr>
          <w:p>
            <w:r>
              <w:t>Multiplication microbienne</w:t>
            </w:r>
          </w:p>
        </w:tc>
        <w:tc>
          <w:tcPr>
            <w:tcW w:type="dxa" w:w="2235"/>
          </w:tcPr>
          <w:p>
            <w:r>
              <w:t>Maintien au chaud</w:t>
            </w:r>
          </w:p>
        </w:tc>
        <w:tc>
          <w:tcPr>
            <w:tcW w:type="dxa" w:w="1490"/>
          </w:tcPr>
          <w:p>
            <w:r>
              <w:t>+ 63 °C minimum</w:t>
            </w:r>
          </w:p>
        </w:tc>
        <w:tc>
          <w:tcPr>
            <w:tcW w:type="dxa" w:w="1490"/>
          </w:tcPr>
          <w:p>
            <w:r>
              <w:t>Relevé pendant le service</w:t>
            </w:r>
          </w:p>
        </w:tc>
        <w:tc>
          <w:tcPr>
            <w:tcW w:type="dxa" w:w="2235"/>
          </w:tcPr>
          <w:p>
            <w:r>
              <w:t>Réchauffage ou produit jeté</w:t>
            </w:r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2235"/>
          </w:tcPr>
          <w:p>
            <w:r/>
          </w:p>
        </w:tc>
      </w:tr>
    </w:tbl>
    <w:p>
      <w:r>
        <w:rPr>
          <w:b/>
          <w:color w:val="1269BD"/>
          <w:sz w:val="24"/>
        </w:rPr>
        <w:t>10. Traçabilité</w:t>
      </w:r>
    </w:p>
    <w:p>
      <w:r>
        <w:t>Amont : bons de livraison et factures portant le fournisseur, le produit, la quantité, la date et le numéro de lot. Interne : étiquettes des produits utilisés (ou leur photo) classées par jour, menus servis. Aval : à remplir seulement si vous fournissez d'autres professionnels ou une association.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c>
          <w:tcPr>
            <w:tcW w:type="dxa" w:w="4173"/>
            <w:shd w:val="clear" w:color="auto" w:fill="191919"/>
          </w:tcPr>
          <w:p>
            <w:r>
              <w:rPr>
                <w:b/>
                <w:color w:val="FFFFFF"/>
              </w:rPr>
              <w:t>Document</w:t>
            </w:r>
          </w:p>
        </w:tc>
        <w:tc>
          <w:tcPr>
            <w:tcW w:type="dxa" w:w="3130"/>
            <w:shd w:val="clear" w:color="auto" w:fill="191919"/>
          </w:tcPr>
          <w:p>
            <w:r>
              <w:rPr>
                <w:b/>
                <w:color w:val="FFFFFF"/>
              </w:rPr>
              <w:t>Où il est rangé</w:t>
            </w:r>
          </w:p>
        </w:tc>
        <w:tc>
          <w:tcPr>
            <w:tcW w:type="dxa" w:w="3130"/>
            <w:shd w:val="clear" w:color="auto" w:fill="191919"/>
          </w:tcPr>
          <w:p>
            <w:r>
              <w:rPr>
                <w:b/>
                <w:color w:val="FFFFFF"/>
              </w:rPr>
              <w:t>Durée de conservation retenue</w:t>
            </w:r>
          </w:p>
        </w:tc>
      </w:tr>
      <w:tr>
        <w:tc>
          <w:tcPr>
            <w:tcW w:type="dxa" w:w="4173"/>
          </w:tcPr>
          <w:p>
            <w:r>
              <w:t>Ex. : Bons de livraison et factures</w:t>
            </w:r>
          </w:p>
        </w:tc>
        <w:tc>
          <w:tcPr>
            <w:tcW w:type="dxa" w:w="3130"/>
          </w:tcPr>
          <w:p>
            <w:r>
              <w:t>Ex. : Bureau, classeur par mois</w:t>
            </w:r>
          </w:p>
        </w:tc>
        <w:tc>
          <w:tcPr>
            <w:tcW w:type="dxa" w:w="3130"/>
          </w:tcPr>
          <w:p>
            <w:r>
              <w:t>10 ans (code de commerce)</w:t>
            </w:r>
          </w:p>
        </w:tc>
      </w:tr>
      <w:tr>
        <w:tc>
          <w:tcPr>
            <w:tcW w:type="dxa" w:w="4173"/>
          </w:tcPr>
          <w:p>
            <w:r>
              <w:t>Ex. : Étiquettes ou photos d'étiquettes</w:t>
            </w:r>
          </w:p>
        </w:tc>
        <w:tc>
          <w:tcPr>
            <w:tcW w:type="dxa" w:w="3130"/>
          </w:tcPr>
          <w:p>
            <w:r>
              <w:t>Ex. : Boîte datée en cuisine</w:t>
            </w:r>
          </w:p>
        </w:tc>
        <w:tc>
          <w:tcPr>
            <w:tcW w:type="dxa" w:w="3130"/>
          </w:tcPr>
          <w:p>
            <w:r>
              <w:t>Ex. : 15 jours</w:t>
            </w:r>
          </w:p>
        </w:tc>
      </w:tr>
      <w:tr>
        <w:tc>
          <w:tcPr>
            <w:tcW w:type="dxa" w:w="4173"/>
          </w:tcPr>
          <w:p>
            <w:r>
              <w:t>Ex. : Menus servis et allergènes</w:t>
            </w:r>
          </w:p>
        </w:tc>
        <w:tc>
          <w:tcPr>
            <w:tcW w:type="dxa" w:w="3130"/>
          </w:tcPr>
          <w:p>
            <w:r/>
          </w:p>
        </w:tc>
        <w:tc>
          <w:tcPr>
            <w:tcW w:type="dxa" w:w="3130"/>
          </w:tcPr>
          <w:p>
            <w:r>
              <w:t>Ex. : 6 mois</w:t>
            </w:r>
          </w:p>
        </w:tc>
      </w:tr>
      <w:tr>
        <w:tc>
          <w:tcPr>
            <w:tcW w:type="dxa" w:w="4173"/>
          </w:tcPr>
          <w:p>
            <w:r>
              <w:t>Ex. : Relevés, nettoyage, maintenance, non-conformités</w:t>
            </w:r>
          </w:p>
        </w:tc>
        <w:tc>
          <w:tcPr>
            <w:tcW w:type="dxa" w:w="3130"/>
          </w:tcPr>
          <w:p>
            <w:r/>
          </w:p>
        </w:tc>
        <w:tc>
          <w:tcPr>
            <w:tcW w:type="dxa" w:w="3130"/>
          </w:tcPr>
          <w:p>
            <w:r>
              <w:t>Ex. : 3 ans</w:t>
            </w:r>
          </w:p>
        </w:tc>
      </w:tr>
      <w:tr>
        <w:tc>
          <w:tcPr>
            <w:tcW w:type="dxa" w:w="4173"/>
          </w:tcPr>
          <w:p>
            <w:r/>
          </w:p>
        </w:tc>
        <w:tc>
          <w:tcPr>
            <w:tcW w:type="dxa" w:w="3130"/>
          </w:tcPr>
          <w:p>
            <w:r/>
          </w:p>
        </w:tc>
        <w:tc>
          <w:tcPr>
            <w:tcW w:type="dxa" w:w="3130"/>
          </w:tcPr>
          <w:p>
            <w:r/>
          </w:p>
        </w:tc>
      </w:tr>
      <w:tr>
        <w:tc>
          <w:tcPr>
            <w:tcW w:type="dxa" w:w="4173"/>
          </w:tcPr>
          <w:p>
            <w:r/>
          </w:p>
        </w:tc>
        <w:tc>
          <w:tcPr>
            <w:tcW w:type="dxa" w:w="3130"/>
          </w:tcPr>
          <w:p>
            <w:r/>
          </w:p>
        </w:tc>
        <w:tc>
          <w:tcPr>
            <w:tcW w:type="dxa" w:w="3130"/>
          </w:tcPr>
          <w:p>
            <w:r/>
          </w:p>
        </w:tc>
      </w:tr>
    </w:tbl>
    <w:p>
      <w:r>
        <w:rPr>
          <w:b/>
          <w:color w:val="1269BD"/>
          <w:sz w:val="24"/>
        </w:rPr>
        <w:t>11. Registre des non-conformités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6"/>
        <w:gridCol w:w="2086"/>
        <w:gridCol w:w="2086"/>
        <w:gridCol w:w="2086"/>
        <w:gridCol w:w="2086"/>
      </w:tblGrid>
      <w:tr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981"/>
            <w:shd w:val="clear" w:color="auto" w:fill="191919"/>
          </w:tcPr>
          <w:p>
            <w:r>
              <w:rPr>
                <w:b/>
                <w:color w:val="FFFFFF"/>
              </w:rPr>
              <w:t>Ce qui a été constaté</w:t>
            </w:r>
          </w:p>
        </w:tc>
        <w:tc>
          <w:tcPr>
            <w:tcW w:type="dxa" w:w="2981"/>
            <w:shd w:val="clear" w:color="auto" w:fill="191919"/>
          </w:tcPr>
          <w:p>
            <w:r>
              <w:rPr>
                <w:b/>
                <w:color w:val="FFFFFF"/>
              </w:rPr>
              <w:t>Action corrective</w:t>
            </w:r>
          </w:p>
        </w:tc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Par qui</w:t>
            </w:r>
          </w:p>
        </w:tc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Vérifié le</w:t>
            </w:r>
          </w:p>
        </w:tc>
      </w:tr>
      <w:tr>
        <w:tc>
          <w:tcPr>
            <w:tcW w:type="dxa" w:w="1490"/>
          </w:tcPr>
          <w:p>
            <w:r>
              <w:t>Ex. : 14/10</w:t>
            </w:r>
          </w:p>
        </w:tc>
        <w:tc>
          <w:tcPr>
            <w:tcW w:type="dxa" w:w="2981"/>
          </w:tcPr>
          <w:p>
            <w:r>
              <w:t>Chambre froide à + 7 °C à l'ouverture</w:t>
            </w:r>
          </w:p>
        </w:tc>
        <w:tc>
          <w:tcPr>
            <w:tcW w:type="dxa" w:w="2981"/>
          </w:tcPr>
          <w:p>
            <w:r>
              <w:t>Produits sensibles jetés, autres transférés, technicien appelé (joint défectueux)</w:t>
            </w:r>
          </w:p>
        </w:tc>
        <w:tc>
          <w:tcPr>
            <w:tcW w:type="dxa" w:w="1490"/>
          </w:tcPr>
          <w:p>
            <w:r>
              <w:t>Ex. : K. Benali</w:t>
            </w:r>
          </w:p>
        </w:tc>
        <w:tc>
          <w:tcPr>
            <w:tcW w:type="dxa" w:w="1490"/>
          </w:tcPr>
          <w:p>
            <w:r>
              <w:t>Ex. : 15/10</w:t>
            </w:r>
          </w:p>
        </w:tc>
      </w:tr>
      <w:tr>
        <w:tc>
          <w:tcPr>
            <w:tcW w:type="dxa" w:w="1490"/>
          </w:tcPr>
          <w:p>
            <w:r>
              <w:t>Ex. : 21/10</w:t>
            </w:r>
          </w:p>
        </w:tc>
        <w:tc>
          <w:tcPr>
            <w:tcW w:type="dxa" w:w="2981"/>
          </w:tcPr>
          <w:p>
            <w:r>
              <w:t>Livraison de volaille à + 8 °C</w:t>
            </w:r>
          </w:p>
        </w:tc>
        <w:tc>
          <w:tcPr>
            <w:tcW w:type="dxa" w:w="2981"/>
          </w:tcPr>
          <w:p>
            <w:r>
              <w:t>Refusée, mention sur le bon, fournisseur prévenu</w:t>
            </w:r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1490"/>
          </w:tcPr>
          <w:p>
            <w:r/>
          </w:p>
        </w:tc>
        <w:tc>
          <w:tcPr>
            <w:tcW w:type="dxa" w:w="1490"/>
          </w:tcPr>
          <w:p>
            <w:r/>
          </w:p>
        </w:tc>
      </w:tr>
    </w:tbl>
    <w:p>
      <w:r>
        <w:rPr>
          <w:b/>
          <w:color w:val="1269BD"/>
          <w:sz w:val="24"/>
        </w:rPr>
        <w:t>12. Retrait et rappel de produits</w:t>
      </w:r>
    </w:p>
    <w:p>
      <w:r>
        <w:t>Quand un fournisseur ou les services de contrôle signalent un lot dangereux :</w:t>
      </w:r>
    </w:p>
    <w:p>
      <w:r>
        <w:t>1. Vérifier sur les bons de livraison si le lot a été reçu.</w:t>
      </w:r>
    </w:p>
    <w:p>
      <w:r>
        <w:t>2. Isoler ce qui reste en stock avec la mention « ne pas consommer », pour retour au fournisseur.</w:t>
      </w:r>
    </w:p>
    <w:p>
      <w:r>
        <w:t>3. Retrouver les plats préparés avec ce lot et les isoler s'ils sont encore en stock.</w:t>
      </w:r>
    </w:p>
    <w:p>
      <w:r>
        <w:t>4. Établir si ces plats ont été servis, et à quel service ; voir avec la DD(ETS)PP s'il faut informer les clients.</w:t>
      </w:r>
    </w:p>
    <w:p>
      <w:r>
        <w:t>5. Informer les services de contrôle des mesures prises et noter l'ensemble au registre des non-conformités.</w:t>
      </w:r>
    </w:p>
    <w:p>
      <w:r>
        <w:t>Si vous découvrez vous-même un produit dangereux (corps étranger, boîte bombée), prévenez le fournisseur et la DD(ETS)PP.</w:t>
      </w:r>
    </w:p>
    <w:p>
      <w:r>
        <w:rPr>
          <w:b/>
          <w:color w:val="1269BD"/>
          <w:sz w:val="24"/>
        </w:rPr>
        <w:t>13. Suspicion de toxi-infection alimentaire collective (TIAC)</w:t>
      </w:r>
    </w:p>
    <w:p>
      <w:r>
        <w:t>Une TIAC, c'est au moins deux cas similaires de symptômes, en général digestifs, dont la cause peut être rapportée à une même origine alimentaire.</w:t>
      </w:r>
    </w:p>
    <w:p>
      <w:r>
        <w:t>Déclarer sans délai la suspicion à l'ARS et à la DD(ETS)PP. Inviter les personnes concernées à consulter leur médecin.</w:t>
      </w:r>
    </w:p>
    <w:p>
      <w:r>
        <w:t>Noter au fur et à mesure : noms, date et heure des symptômes, nature des symptômes, plats consommés.</w:t>
      </w:r>
    </w:p>
    <w:p>
      <w:r>
        <w:t>Garder les restes et excédents encore disponibles sans les jeter, recenser les matières premières et les menus des 5 derniers jours, vérifier que les enregistrements de ces 5 jours sont archivés.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c>
          <w:tcPr>
            <w:tcW w:type="dxa" w:w="3477"/>
            <w:shd w:val="clear" w:color="auto" w:fill="191919"/>
          </w:tcPr>
          <w:p>
            <w:r>
              <w:rPr>
                <w:b/>
                <w:color w:val="FFFFFF"/>
              </w:rPr>
              <w:t>Contact</w:t>
            </w:r>
          </w:p>
        </w:tc>
        <w:tc>
          <w:tcPr>
            <w:tcW w:type="dxa" w:w="2318"/>
            <w:shd w:val="clear" w:color="auto" w:fill="191919"/>
          </w:tcPr>
          <w:p>
            <w:r>
              <w:rPr>
                <w:b/>
                <w:color w:val="FFFFFF"/>
              </w:rPr>
              <w:t>Téléphone</w:t>
            </w:r>
          </w:p>
        </w:tc>
        <w:tc>
          <w:tcPr>
            <w:tcW w:type="dxa" w:w="4636"/>
            <w:shd w:val="clear" w:color="auto" w:fill="191919"/>
          </w:tcPr>
          <w:p>
            <w:r>
              <w:rPr>
                <w:b/>
                <w:color w:val="FFFFFF"/>
              </w:rPr>
              <w:t>Adresse e-mail</w:t>
            </w:r>
          </w:p>
        </w:tc>
      </w:tr>
      <w:tr>
        <w:tc>
          <w:tcPr>
            <w:tcW w:type="dxa" w:w="3477"/>
          </w:tcPr>
          <w:p>
            <w:r>
              <w:t>DD(ETS)PP du département</w:t>
            </w:r>
          </w:p>
        </w:tc>
        <w:tc>
          <w:tcPr>
            <w:tcW w:type="dxa" w:w="2318"/>
          </w:tcPr>
          <w:p>
            <w:r/>
          </w:p>
        </w:tc>
        <w:tc>
          <w:tcPr>
            <w:tcW w:type="dxa" w:w="4636"/>
          </w:tcPr>
          <w:p>
            <w:r/>
          </w:p>
        </w:tc>
      </w:tr>
      <w:tr>
        <w:tc>
          <w:tcPr>
            <w:tcW w:type="dxa" w:w="3477"/>
          </w:tcPr>
          <w:p>
            <w:r>
              <w:t>Agence régionale de santé (cellule de veille)</w:t>
            </w:r>
          </w:p>
        </w:tc>
        <w:tc>
          <w:tcPr>
            <w:tcW w:type="dxa" w:w="2318"/>
          </w:tcPr>
          <w:p>
            <w:r/>
          </w:p>
        </w:tc>
        <w:tc>
          <w:tcPr>
            <w:tcW w:type="dxa" w:w="4636"/>
          </w:tcPr>
          <w:p>
            <w:r/>
          </w:p>
        </w:tc>
      </w:tr>
      <w:tr>
        <w:tc>
          <w:tcPr>
            <w:tcW w:type="dxa" w:w="3477"/>
          </w:tcPr>
          <w:p>
            <w:r>
              <w:t>SAMU</w:t>
            </w:r>
          </w:p>
        </w:tc>
        <w:tc>
          <w:tcPr>
            <w:tcW w:type="dxa" w:w="2318"/>
          </w:tcPr>
          <w:p>
            <w:r>
              <w:t>15</w:t>
            </w:r>
          </w:p>
        </w:tc>
        <w:tc>
          <w:tcPr>
            <w:tcW w:type="dxa" w:w="4636"/>
          </w:tcPr>
          <w:p>
            <w:r/>
          </w:p>
        </w:tc>
      </w:tr>
      <w:tr>
        <w:tc>
          <w:tcPr>
            <w:tcW w:type="dxa" w:w="3477"/>
          </w:tcPr>
          <w:p>
            <w:r>
              <w:t>Médecin</w:t>
            </w:r>
          </w:p>
        </w:tc>
        <w:tc>
          <w:tcPr>
            <w:tcW w:type="dxa" w:w="2318"/>
          </w:tcPr>
          <w:p>
            <w:r/>
          </w:p>
        </w:tc>
        <w:tc>
          <w:tcPr>
            <w:tcW w:type="dxa" w:w="4636"/>
          </w:tcPr>
          <w:p>
            <w:r/>
          </w:p>
        </w:tc>
      </w:tr>
      <w:tr>
        <w:tc>
          <w:tcPr>
            <w:tcW w:type="dxa" w:w="3477"/>
          </w:tcPr>
          <w:p>
            <w:r>
              <w:t>Fournisseurs principaux</w:t>
            </w:r>
          </w:p>
        </w:tc>
        <w:tc>
          <w:tcPr>
            <w:tcW w:type="dxa" w:w="2318"/>
          </w:tcPr>
          <w:p>
            <w:r/>
          </w:p>
        </w:tc>
        <w:tc>
          <w:tcPr>
            <w:tcW w:type="dxa" w:w="4636"/>
          </w:tcPr>
          <w:p>
            <w:r/>
          </w:p>
        </w:tc>
      </w:tr>
      <w:tr>
        <w:tc>
          <w:tcPr>
            <w:tcW w:type="dxa" w:w="3477"/>
          </w:tcPr>
          <w:p>
            <w:r/>
          </w:p>
        </w:tc>
        <w:tc>
          <w:tcPr>
            <w:tcW w:type="dxa" w:w="2318"/>
          </w:tcPr>
          <w:p>
            <w:r/>
          </w:p>
        </w:tc>
        <w:tc>
          <w:tcPr>
            <w:tcW w:type="dxa" w:w="4636"/>
          </w:tcPr>
          <w:p>
            <w:r/>
          </w:p>
        </w:tc>
      </w:tr>
      <w:tr>
        <w:tc>
          <w:tcPr>
            <w:tcW w:type="dxa" w:w="3477"/>
          </w:tcPr>
          <w:p>
            <w:r/>
          </w:p>
        </w:tc>
        <w:tc>
          <w:tcPr>
            <w:tcW w:type="dxa" w:w="2318"/>
          </w:tcPr>
          <w:p>
            <w:r/>
          </w:p>
        </w:tc>
        <w:tc>
          <w:tcPr>
            <w:tcW w:type="dxa" w:w="4636"/>
          </w:tcPr>
          <w:p>
            <w:r/>
          </w:p>
        </w:tc>
      </w:tr>
    </w:tbl>
    <w:p>
      <w:r>
        <w:rPr>
          <w:b/>
          <w:color w:val="1269BD"/>
          <w:sz w:val="24"/>
        </w:rPr>
        <w:t>14. Vérification et mise à jour du PMS</w:t>
      </w:r>
    </w:p>
    <w:p>
      <w:r>
        <w:t>Le PMS est relu à chaque changement de carte, de matériel ou de mode de production, et à date fixe (ex. : une fois par an). Un test de traçabilité consiste à retrouver, pour les plats d'une journée prise au hasard, les produits et les lots utilisés.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6"/>
        <w:gridCol w:w="2086"/>
        <w:gridCol w:w="2086"/>
        <w:gridCol w:w="2086"/>
        <w:gridCol w:w="2086"/>
      </w:tblGrid>
      <w:tr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981"/>
            <w:shd w:val="clear" w:color="auto" w:fill="191919"/>
          </w:tcPr>
          <w:p>
            <w:r>
              <w:rPr>
                <w:b/>
                <w:color w:val="FFFFFF"/>
              </w:rPr>
              <w:t>Vérification réalisée</w:t>
            </w:r>
          </w:p>
        </w:tc>
        <w:tc>
          <w:tcPr>
            <w:tcW w:type="dxa" w:w="2235"/>
            <w:shd w:val="clear" w:color="auto" w:fill="191919"/>
          </w:tcPr>
          <w:p>
            <w:r>
              <w:rPr>
                <w:b/>
                <w:color w:val="FFFFFF"/>
              </w:rPr>
              <w:t>Résultat</w:t>
            </w:r>
          </w:p>
        </w:tc>
        <w:tc>
          <w:tcPr>
            <w:tcW w:type="dxa" w:w="2235"/>
            <w:shd w:val="clear" w:color="auto" w:fill="191919"/>
          </w:tcPr>
          <w:p>
            <w:r>
              <w:rPr>
                <w:b/>
                <w:color w:val="FFFFFF"/>
              </w:rPr>
              <w:t>Action décidée</w:t>
            </w:r>
          </w:p>
        </w:tc>
        <w:tc>
          <w:tcPr>
            <w:tcW w:type="dxa" w:w="1490"/>
            <w:shd w:val="clear" w:color="auto" w:fill="191919"/>
          </w:tcPr>
          <w:p>
            <w:r>
              <w:rPr>
                <w:b/>
                <w:color w:val="FFFFFF"/>
              </w:rPr>
              <w:t>Par qui</w:t>
            </w:r>
          </w:p>
        </w:tc>
      </w:tr>
      <w:tr>
        <w:tc>
          <w:tcPr>
            <w:tcW w:type="dxa" w:w="1490"/>
          </w:tcPr>
          <w:p>
            <w:r>
              <w:t>Ex. : 01/2026</w:t>
            </w:r>
          </w:p>
        </w:tc>
        <w:tc>
          <w:tcPr>
            <w:tcW w:type="dxa" w:w="2981"/>
          </w:tcPr>
          <w:p>
            <w:r>
              <w:t>Relecture annuelle du PMS</w:t>
            </w:r>
          </w:p>
        </w:tc>
        <w:tc>
          <w:tcPr>
            <w:tcW w:type="dxa" w:w="2235"/>
          </w:tcPr>
          <w:p>
            <w:r>
              <w:t>Nouvelle friteuse absente de la partie 5</w:t>
            </w:r>
          </w:p>
        </w:tc>
        <w:tc>
          <w:tcPr>
            <w:tcW w:type="dxa" w:w="2235"/>
          </w:tcPr>
          <w:p>
            <w:r>
              <w:t>Partie 5 complétée</w:t>
            </w:r>
          </w:p>
        </w:tc>
        <w:tc>
          <w:tcPr>
            <w:tcW w:type="dxa" w:w="1490"/>
          </w:tcPr>
          <w:p>
            <w:r>
              <w:t>Ex. : Direction</w:t>
            </w:r>
          </w:p>
        </w:tc>
      </w:tr>
      <w:tr>
        <w:tc>
          <w:tcPr>
            <w:tcW w:type="dxa" w:w="1490"/>
          </w:tcPr>
          <w:p>
            <w:r>
              <w:t>Ex. : 06/2026</w:t>
            </w:r>
          </w:p>
        </w:tc>
        <w:tc>
          <w:tcPr>
            <w:tcW w:type="dxa" w:w="2981"/>
          </w:tcPr>
          <w:p>
            <w:r>
              <w:t>Test de traçabilité sur le service du 12/06</w:t>
            </w:r>
          </w:p>
        </w:tc>
        <w:tc>
          <w:tcPr>
            <w:tcW w:type="dxa" w:w="2235"/>
          </w:tcPr>
          <w:p>
            <w:r>
              <w:t>Lots retrouvés sauf pour les herbes fraîches</w:t>
            </w:r>
          </w:p>
        </w:tc>
        <w:tc>
          <w:tcPr>
            <w:tcW w:type="dxa" w:w="2235"/>
          </w:tcPr>
          <w:p>
            <w:r>
              <w:t>Photo des étiquettes à la réception</w:t>
            </w:r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</w:tr>
      <w:tr>
        <w:tc>
          <w:tcPr>
            <w:tcW w:type="dxa" w:w="1490"/>
          </w:tcPr>
          <w:p>
            <w:r/>
          </w:p>
        </w:tc>
        <w:tc>
          <w:tcPr>
            <w:tcW w:type="dxa" w:w="2981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2235"/>
          </w:tcPr>
          <w:p>
            <w:r/>
          </w:p>
        </w:tc>
        <w:tc>
          <w:tcPr>
            <w:tcW w:type="dxa" w:w="1490"/>
          </w:tcPr>
          <w:p>
            <w:r/>
          </w:p>
        </w:tc>
      </w:tr>
    </w:tbl>
    <w:p>
      <w:r>
        <w:rPr>
          <w:sz w:val="16"/>
        </w:rPr>
        <w:t>Trame proposée par Staff Meal (staff-meal.com), à adapter à votre établissement. Elle ne remplace pas le GBPH Restaurateur ni l'avis de votre DDPP.</w:t>
      </w:r>
    </w:p>
    <w:p>
      <w:r>
        <w:rPr>
          <w:sz w:val="16"/>
        </w:rPr>
        <w:t>Références : règlement (CE) n° 852/2004, article 5 ; arrêté du 8 juin 2006, annexe II ; arrêté du 21 décembre 2009, annexes I et IV ; guide DGAL 2021 pour les petits établissements de restauration collective.</w:t>
      </w:r>
    </w:p>
    <w:p>
      <w:r>
        <w:rPr>
          <w:color w:val="888888"/>
          <w:sz w:val="16"/>
        </w:rPr>
        <w:t>Modèle gratuit Staff Meal, à reprendre et adapter librement. Version en ligne et mode d'emploi : staff-meal.com/modele-plan-maitrise-sanitaire.html</w:t>
      </w:r>
    </w:p>
    <w:sectPr w:rsidR="00FC693F" w:rsidRPr="0006063C" w:rsidSect="00034616">
      <w:pgSz w:w="11906" w:h="16838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